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Adesione convenzioni CONSIP o del Soggetto Aggregatore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nell'aderire a convenzioni CONSIP o del Soggetto Aggregatore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50/2016 - Linee guida ANAC - Regolamento di contabilita' 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906DA3" w:rsidRDefault="003E32BF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06DA3" w:rsidRDefault="003E32BF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06DA3" w:rsidRDefault="003E32BF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06DA3" w:rsidRDefault="003E32BF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06DA3" w:rsidRDefault="003E32BF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75111E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3E32BF" w:rsidRDefault="003E32BF" w:rsidP="003E32BF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3E32BF" w:rsidRDefault="003E32BF" w:rsidP="003E32BF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3E32BF" w:rsidRDefault="003E32BF" w:rsidP="003E32BF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3E32BF" w:rsidRDefault="003E32BF" w:rsidP="003E32BF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906DA3" w:rsidRDefault="003E32BF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06DA3" w:rsidRDefault="003E32BF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06DA3" w:rsidRDefault="003E32BF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06DA3" w:rsidRDefault="003E32BF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06DA3" w:rsidRDefault="003E32BF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8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3E32BF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E32BF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06DA3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7A7F65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3E32B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E32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2026-06-12T20:05:00Z</dcterms:modified>
</cp:coreProperties>
</file>